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A8EA" w14:textId="77777777" w:rsidR="00573C20" w:rsidRDefault="00573C20" w:rsidP="00573C20">
      <w:r>
        <w:t>Exploring the Funds Industry and its Intricacies across Caribbean Domiciles and Jurisdictions: A Comprehensive Analysis</w:t>
      </w:r>
    </w:p>
    <w:p w14:paraId="316202E2" w14:textId="77777777" w:rsidR="00573C20" w:rsidRDefault="00573C20" w:rsidP="00573C20"/>
    <w:p w14:paraId="181564E8" w14:textId="77777777" w:rsidR="00573C20" w:rsidRDefault="00573C20" w:rsidP="00573C20">
      <w:r>
        <w:t xml:space="preserve">The Caribbean region, with its stunning landscapes and inviting beaches, has not only captured the hearts of </w:t>
      </w:r>
      <w:proofErr w:type="spellStart"/>
      <w:r>
        <w:t>travelers</w:t>
      </w:r>
      <w:proofErr w:type="spellEnd"/>
      <w:r>
        <w:t xml:space="preserve"> but has also solidified its position as a significant player in the global financial arena. Within this diverse cluster of islands lies a spectrum of offshore financial </w:t>
      </w:r>
      <w:proofErr w:type="spellStart"/>
      <w:r>
        <w:t>centers</w:t>
      </w:r>
      <w:proofErr w:type="spellEnd"/>
      <w:r>
        <w:t>, each offering unique advantages and opportunities within the funds industry. From the Cayman Islands to Bermuda and the British Virgin Islands, the Caribbean's funds industry is a complex tapestry of regulations, structures, and benefits that cater to a wide array of fund managers and investors.</w:t>
      </w:r>
    </w:p>
    <w:p w14:paraId="07CCD2BB" w14:textId="77777777" w:rsidR="00573C20" w:rsidRDefault="00573C20" w:rsidP="00573C20"/>
    <w:p w14:paraId="57BCF71F" w14:textId="77777777" w:rsidR="00573C20" w:rsidRDefault="00573C20" w:rsidP="00573C20">
      <w:r>
        <w:t>Overview of the Funds Industry in Caribbean Domiciles:</w:t>
      </w:r>
    </w:p>
    <w:p w14:paraId="07613A08" w14:textId="77777777" w:rsidR="00573C20" w:rsidRDefault="00573C20" w:rsidP="00573C20"/>
    <w:p w14:paraId="37FBE93F" w14:textId="77777777" w:rsidR="00573C20" w:rsidRDefault="00573C20" w:rsidP="00573C20">
      <w:r>
        <w:t>The Caribbean's funds industry serves as a testament to the region's ability to carve out a niche in the international financial landscape. Driven by a commitment to providing attractive regulatory frameworks and tax incentives, Caribbean domiciles have gained prominence as sought-after jurisdictions for fund establishment and administration. In this comprehensive article, we explore the intricacies of the funds industry in key Caribbean domiciles, shedding light on the technicalities, benefits, and regulatory landscapes that define each.</w:t>
      </w:r>
    </w:p>
    <w:p w14:paraId="562FF365" w14:textId="77777777" w:rsidR="00573C20" w:rsidRDefault="00573C20" w:rsidP="00573C20"/>
    <w:p w14:paraId="08995DE9" w14:textId="77777777" w:rsidR="00573C20" w:rsidRDefault="00573C20" w:rsidP="00573C20">
      <w:r>
        <w:t xml:space="preserve">The Cayman Islands: A Global Financial </w:t>
      </w:r>
      <w:proofErr w:type="spellStart"/>
      <w:r>
        <w:t>Epicenter</w:t>
      </w:r>
      <w:proofErr w:type="spellEnd"/>
      <w:r>
        <w:t>:</w:t>
      </w:r>
    </w:p>
    <w:p w14:paraId="7EB45C8D" w14:textId="77777777" w:rsidR="00573C20" w:rsidRDefault="00573C20" w:rsidP="00573C20"/>
    <w:p w14:paraId="684F942B" w14:textId="77777777" w:rsidR="00573C20" w:rsidRDefault="00573C20" w:rsidP="00573C20">
      <w:r>
        <w:t>Nestled in the heart of the Caribbean, the Cayman Islands have emerged as a financial powerhouse, particularly in the funds sector. At the core of its regulatory framework is the Mutual Funds Law, which governs the establishment and operation of investment funds. This domicile offers a plethora of fund structures, from exempted companies to segregated portfolio companies (SPCs) and unit trusts. The Cayman Islands' allure lies in its tax-neutral environment, with no corporate, capital gains, or income taxes. This allows fund managers and investors to focus solely on generating returns without the burden of direct taxation. Fund administration services and a pool of experienced directors further bolster the ease of conducting fund operations.</w:t>
      </w:r>
    </w:p>
    <w:p w14:paraId="4FF414B4" w14:textId="77777777" w:rsidR="00573C20" w:rsidRDefault="00573C20" w:rsidP="00573C20"/>
    <w:p w14:paraId="61CB2A7C" w14:textId="77777777" w:rsidR="00573C20" w:rsidRDefault="00573C20" w:rsidP="00573C20">
      <w:r>
        <w:t>Bermuda: Where Sophistication Meets Investor-Centricity:</w:t>
      </w:r>
    </w:p>
    <w:p w14:paraId="4A29C2DE" w14:textId="77777777" w:rsidR="00573C20" w:rsidRDefault="00573C20" w:rsidP="00573C20"/>
    <w:p w14:paraId="3F25A719" w14:textId="77777777" w:rsidR="00573C20" w:rsidRDefault="00573C20" w:rsidP="00573C20">
      <w:r>
        <w:t xml:space="preserve">Bermuda, known for its pink-sand beaches, also shines as a beacon in the funds industry. The Investment Funds Act of 2006 serves as the cornerstone of its regulatory framework, fostering an environment conducive to investment. Various fund structures, including companies, segregated accounts companies, and unit trusts, offer flexibility to fund managers. Bermuda's tax efficiency, combined with its robust regulatory reputation, positions it as a jurisdiction of choice for both fund managers and investors. Fund </w:t>
      </w:r>
      <w:r>
        <w:lastRenderedPageBreak/>
        <w:t>administrators in Bermuda provide specialized services, allowing fund managers to focus on investment strategies while experts handle administrative complexities.</w:t>
      </w:r>
    </w:p>
    <w:p w14:paraId="22884BDE" w14:textId="77777777" w:rsidR="00573C20" w:rsidRDefault="00573C20" w:rsidP="00573C20"/>
    <w:p w14:paraId="61D338B2" w14:textId="77777777" w:rsidR="00573C20" w:rsidRDefault="00573C20" w:rsidP="00573C20">
      <w:r>
        <w:t>British Virgin Islands (BVI): A Hub of Versatility:</w:t>
      </w:r>
    </w:p>
    <w:p w14:paraId="7F32F594" w14:textId="77777777" w:rsidR="00573C20" w:rsidRDefault="00573C20" w:rsidP="00573C20"/>
    <w:p w14:paraId="610424B3" w14:textId="77777777" w:rsidR="00573C20" w:rsidRDefault="00573C20" w:rsidP="00573C20">
      <w:r>
        <w:t>The British Virgin Islands, with its tranquil waters and lush landscapes, has also established itself as a hub within the funds industry. The Securities and Investment Business Act (SIBA) forms the regulatory framework for funds, catering to both private and public offerings. BVI's strength lies in its versatile fund structures, encompassing open-ended and closed-ended funds, as well as limited partnerships. The jurisdiction's tax efficiency and streamlined registration processes make it an attractive choice for private equity funds, hedge funds, and family offices alike.</w:t>
      </w:r>
    </w:p>
    <w:p w14:paraId="7700E3A1" w14:textId="77777777" w:rsidR="00573C20" w:rsidRDefault="00573C20" w:rsidP="00573C20"/>
    <w:p w14:paraId="78299A4F" w14:textId="77777777" w:rsidR="00573C20" w:rsidRDefault="00573C20" w:rsidP="00573C20">
      <w:r>
        <w:t>Regulatory Landscape and Ongoing Considerations:</w:t>
      </w:r>
    </w:p>
    <w:p w14:paraId="6F11CE98" w14:textId="77777777" w:rsidR="00573C20" w:rsidRDefault="00573C20" w:rsidP="00573C20"/>
    <w:p w14:paraId="192F8DD7" w14:textId="77777777" w:rsidR="00573C20" w:rsidRDefault="00573C20" w:rsidP="00573C20">
      <w:r>
        <w:t>While Caribbean domiciles offer benefits, navigating the regulatory landscape is essential. Across these jurisdictions, stringent anti-money laundering (AML) and know-your-customer (KYC) regulations are in place to prevent illicit activities. Ensuring compliance with tax reporting obligations, including adhering to evolving international regulations such as the Common Reporting Standard (CRS) and the Foreign Account Tax Compliance Act (FATCA), is crucial for maintaining the integrity of fund operations.</w:t>
      </w:r>
    </w:p>
    <w:p w14:paraId="506124E1" w14:textId="77777777" w:rsidR="00573C20" w:rsidRDefault="00573C20" w:rsidP="00573C20"/>
    <w:p w14:paraId="39D0B949" w14:textId="77777777" w:rsidR="00573C20" w:rsidRDefault="00573C20" w:rsidP="00573C20">
      <w:r>
        <w:t>Distinctive Advantages of Caribbean Jurisdictions:</w:t>
      </w:r>
    </w:p>
    <w:p w14:paraId="1760EE6D" w14:textId="77777777" w:rsidR="00573C20" w:rsidRDefault="00573C20" w:rsidP="00573C20"/>
    <w:p w14:paraId="7CA79B51" w14:textId="77777777" w:rsidR="00573C20" w:rsidRDefault="00573C20" w:rsidP="00573C20">
      <w:r>
        <w:t xml:space="preserve">Tax Efficiency: Caribbean domiciles are lauded for their </w:t>
      </w:r>
      <w:proofErr w:type="spellStart"/>
      <w:r>
        <w:t>favorable</w:t>
      </w:r>
      <w:proofErr w:type="spellEnd"/>
      <w:r>
        <w:t xml:space="preserve"> tax environments. The absence of direct taxes, such as capital gains tax and corporate tax, empowers investors to optimize returns and preserve a significant share of profits.</w:t>
      </w:r>
    </w:p>
    <w:p w14:paraId="44FE7CD2" w14:textId="77777777" w:rsidR="00573C20" w:rsidRDefault="00573C20" w:rsidP="00573C20"/>
    <w:p w14:paraId="72074AA5" w14:textId="77777777" w:rsidR="00573C20" w:rsidRDefault="00573C20" w:rsidP="00573C20">
      <w:r>
        <w:t>Confidentiality and Privacy: Many Caribbean jurisdictions maintain robust confidentiality laws, providing investors with a layer of privacy in their financial activities. This resonates with high-net-worth individuals and institutional investors seeking discretion.</w:t>
      </w:r>
    </w:p>
    <w:p w14:paraId="1CC78B4A" w14:textId="77777777" w:rsidR="00573C20" w:rsidRDefault="00573C20" w:rsidP="00573C20"/>
    <w:p w14:paraId="2E37465D" w14:textId="77777777" w:rsidR="00573C20" w:rsidRDefault="00573C20" w:rsidP="00573C20">
      <w:r>
        <w:t xml:space="preserve">Global Credibility: Caribbean financial </w:t>
      </w:r>
      <w:proofErr w:type="spellStart"/>
      <w:r>
        <w:t>centers</w:t>
      </w:r>
      <w:proofErr w:type="spellEnd"/>
      <w:r>
        <w:t xml:space="preserve"> enjoy global recognition for their proficiency in structuring investment vehicles. This recognition fosters a diverse investor base from around the world, enriching the investment landscape.</w:t>
      </w:r>
    </w:p>
    <w:p w14:paraId="19932545" w14:textId="77777777" w:rsidR="00573C20" w:rsidRDefault="00573C20" w:rsidP="00573C20"/>
    <w:p w14:paraId="3D09867B" w14:textId="77777777" w:rsidR="00573C20" w:rsidRDefault="00573C20" w:rsidP="00573C20">
      <w:r>
        <w:lastRenderedPageBreak/>
        <w:t>Conclusion:</w:t>
      </w:r>
    </w:p>
    <w:p w14:paraId="3179024A" w14:textId="77777777" w:rsidR="00573C20" w:rsidRDefault="00573C20" w:rsidP="00573C20"/>
    <w:p w14:paraId="012DBE06" w14:textId="0A59900D" w:rsidR="008C59AD" w:rsidRDefault="00573C20" w:rsidP="00573C20">
      <w:r>
        <w:t>The Caribbean's funds industry is a testament to the region's ability to harmonize regulatory frameworks, investor incentives, and innovative fund structures. Through the lens of the Cayman Islands, Bermuda, and the British Virgin Islands, we witness the convergence of investment opportunities and regulatory safeguards. As fund managers and investors seek tailored solutions aligned with their strategies, the Caribbean's funds sector is poised to continue sculpting the landscape of investment management. Amidst an ever-evolving global market, the Caribbean stands as a beacon of opportunity and excellence within the funds industry.</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20"/>
    <w:rsid w:val="00573C20"/>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16B6"/>
  <w15:chartTrackingRefBased/>
  <w15:docId w15:val="{C9BB4F83-E189-43A4-A618-1973418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2023-08-16T16:52:00Z</dcterms:created>
  <dcterms:modified xsi:type="dcterms:W3CDTF">2023-08-16T16:52:00Z</dcterms:modified>
</cp:coreProperties>
</file>