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C72A9" w14:textId="77777777" w:rsidR="00ED3BB9" w:rsidRDefault="00ED3BB9" w:rsidP="00ED3BB9">
      <w:r>
        <w:t>Exploring the Funds Industry and its Complexities in Europe: A Comprehensive Analysis of Domiciles and Jurisdictions</w:t>
      </w:r>
    </w:p>
    <w:p w14:paraId="2A7770A6" w14:textId="77777777" w:rsidR="00ED3BB9" w:rsidRDefault="00ED3BB9" w:rsidP="00ED3BB9"/>
    <w:p w14:paraId="43294D12" w14:textId="77777777" w:rsidR="00ED3BB9" w:rsidRDefault="00ED3BB9" w:rsidP="00ED3BB9">
      <w:r>
        <w:t>Europe, a continent steeped in history and diversity, has also emerged as a hub for the funds industry, boasting a rich tapestry of investment opportunities and regulatory frameworks across various domiciles and jurisdictions. From Luxembourg to Ireland, Malta, and beyond, Europe offers an array of fund structures and regulatory environments that cater to a wide spectrum of fund managers and investors. In this extensive article, we delve into the intricate nuances of the funds industry in Europe, meticulously dissecting its technicalities, benefits, and the regulatory landscapes that define each domicile.</w:t>
      </w:r>
    </w:p>
    <w:p w14:paraId="227E914B" w14:textId="77777777" w:rsidR="00ED3BB9" w:rsidRDefault="00ED3BB9" w:rsidP="00ED3BB9"/>
    <w:p w14:paraId="6C98B758" w14:textId="77777777" w:rsidR="00ED3BB9" w:rsidRDefault="00ED3BB9" w:rsidP="00ED3BB9">
      <w:r>
        <w:t>Overview of the Funds Industry in European Domiciles:</w:t>
      </w:r>
    </w:p>
    <w:p w14:paraId="39BEA7A6" w14:textId="77777777" w:rsidR="00ED3BB9" w:rsidRDefault="00ED3BB9" w:rsidP="00ED3BB9"/>
    <w:p w14:paraId="62326EBC" w14:textId="77777777" w:rsidR="00ED3BB9" w:rsidRDefault="00ED3BB9" w:rsidP="00ED3BB9">
      <w:r>
        <w:t>The European funds industry stands as a testament to the continent's financial prowess, characterized by its diverse investment vehicles and investor-friendly regulations. The region hosts an array of domiciles, each with its unique advantages and specializations. In this comprehensive article, we explore the multifaceted nature of the funds industry in key European domiciles, shedding light on the technicalities, benefits, and regulatory landscapes that define each.</w:t>
      </w:r>
    </w:p>
    <w:p w14:paraId="43CEFD8F" w14:textId="77777777" w:rsidR="00ED3BB9" w:rsidRDefault="00ED3BB9" w:rsidP="00ED3BB9"/>
    <w:p w14:paraId="76E239ED" w14:textId="77777777" w:rsidR="00ED3BB9" w:rsidRDefault="00ED3BB9" w:rsidP="00ED3BB9">
      <w:r>
        <w:t>Luxembourg: A Hub of Financial Innovation:</w:t>
      </w:r>
    </w:p>
    <w:p w14:paraId="5FD53746" w14:textId="77777777" w:rsidR="00ED3BB9" w:rsidRDefault="00ED3BB9" w:rsidP="00ED3BB9"/>
    <w:p w14:paraId="11B67424" w14:textId="77777777" w:rsidR="00ED3BB9" w:rsidRDefault="00ED3BB9" w:rsidP="00ED3BB9">
      <w:r>
        <w:t>Nestled in the heart of Europe, Luxembourg has earned a reputation as a premier fund domicile. The country's regulatory framework, governed by the Luxembourg Financial Sector Supervisory Authority (CSSF), provides a robust environment for fund managers. The UCITS (Undertakings for Collective Investment in Transferable Securities) directive, aimed at harmonizing investment regulations, originated in Luxembourg. UCITS funds, noted for their investor protections and cross-border distribution capabilities, have become a hallmark of the industry. The country's Specialized Investment Funds (SIFs) and Reserved Alternative Investment Funds (RAIFs) further cater to various strategies and risk profiles.</w:t>
      </w:r>
    </w:p>
    <w:p w14:paraId="1F923849" w14:textId="77777777" w:rsidR="00ED3BB9" w:rsidRDefault="00ED3BB9" w:rsidP="00ED3BB9"/>
    <w:p w14:paraId="47860CA1" w14:textId="77777777" w:rsidR="00ED3BB9" w:rsidRDefault="00ED3BB9" w:rsidP="00ED3BB9">
      <w:r>
        <w:t xml:space="preserve">Ireland: The European Fund </w:t>
      </w:r>
      <w:proofErr w:type="spellStart"/>
      <w:r>
        <w:t>Center</w:t>
      </w:r>
      <w:proofErr w:type="spellEnd"/>
      <w:r>
        <w:t>:</w:t>
      </w:r>
    </w:p>
    <w:p w14:paraId="7C9F5A98" w14:textId="77777777" w:rsidR="00ED3BB9" w:rsidRDefault="00ED3BB9" w:rsidP="00ED3BB9"/>
    <w:p w14:paraId="08637ED2" w14:textId="77777777" w:rsidR="00ED3BB9" w:rsidRDefault="00ED3BB9" w:rsidP="00ED3BB9">
      <w:r>
        <w:t xml:space="preserve">Ireland stands as a stalwart in the European funds landscape, boasting a regulatory framework under the Central Bank of Ireland. UCITS funds are prevalent here, benefiting from Ireland's well-established legal and tax frameworks. The Qualifying Investor AIF (Alternative Investment Fund) is another structure that caters to accredited investors seeking exposure to alternative assets. Ireland's streamlined regulatory processes, coupled with its </w:t>
      </w:r>
      <w:proofErr w:type="spellStart"/>
      <w:r>
        <w:t>favorable</w:t>
      </w:r>
      <w:proofErr w:type="spellEnd"/>
      <w:r>
        <w:t xml:space="preserve"> tax regime and robust service provider ecosystem, have solidified its position as a hub for fund administration and domiciliation.</w:t>
      </w:r>
    </w:p>
    <w:p w14:paraId="6C04ECAB" w14:textId="77777777" w:rsidR="00ED3BB9" w:rsidRDefault="00ED3BB9" w:rsidP="00ED3BB9"/>
    <w:p w14:paraId="13F846AC" w14:textId="77777777" w:rsidR="00ED3BB9" w:rsidRDefault="00ED3BB9" w:rsidP="00ED3BB9">
      <w:r>
        <w:t>Malta: A Mediterranean Nexus of Funds:</w:t>
      </w:r>
    </w:p>
    <w:p w14:paraId="36BBF35A" w14:textId="77777777" w:rsidR="00ED3BB9" w:rsidRDefault="00ED3BB9" w:rsidP="00ED3BB9"/>
    <w:p w14:paraId="63738661" w14:textId="77777777" w:rsidR="00ED3BB9" w:rsidRDefault="00ED3BB9" w:rsidP="00ED3BB9">
      <w:r>
        <w:t>Malta, strategically located in the Mediterranean, has also carved a niche in the European funds industry. The jurisdiction's regulatory framework is governed by the Malta Financial Services Authority (MFSA). Malta offers a range of fund structures, including UCITS, Professional Investor Funds (PIFs), and Alternative Investment Funds (AIFs). The Notified AIF regime, under the AIFM Directive, enables efficient cross-border marketing of funds within the EU. Malta's reputation for regulatory flexibility, robust legal infrastructure, and a skilled workforce have propelled it into the spotlight as an attractive fund domicile.</w:t>
      </w:r>
    </w:p>
    <w:p w14:paraId="61F72A67" w14:textId="77777777" w:rsidR="00ED3BB9" w:rsidRDefault="00ED3BB9" w:rsidP="00ED3BB9"/>
    <w:p w14:paraId="62229239" w14:textId="77777777" w:rsidR="00ED3BB9" w:rsidRDefault="00ED3BB9" w:rsidP="00ED3BB9">
      <w:r>
        <w:t>Luxembourg vs. Ireland vs. Malta: A Comparative Perspective:</w:t>
      </w:r>
    </w:p>
    <w:p w14:paraId="6350889F" w14:textId="77777777" w:rsidR="00ED3BB9" w:rsidRDefault="00ED3BB9" w:rsidP="00ED3BB9"/>
    <w:p w14:paraId="23961587" w14:textId="77777777" w:rsidR="00ED3BB9" w:rsidRDefault="00ED3BB9" w:rsidP="00ED3BB9">
      <w:r>
        <w:t>Luxembourg, Ireland, and Malta stand as pillars of the European funds landscape, each with distinct offerings. Luxembourg's flexible structuring options, Ireland's well-established ecosystem, and Malta's regulatory adaptability all contribute to the allure of these domiciles. While UCITS funds dominate Luxembourg and Ireland, Malta's diverse fund structures cater to a broad spectrum of investor needs. The choice between these domiciles often hinges on factors such as fund strategy, distribution plans, and investor preferences.</w:t>
      </w:r>
    </w:p>
    <w:p w14:paraId="4FC4A6BF" w14:textId="77777777" w:rsidR="00ED3BB9" w:rsidRDefault="00ED3BB9" w:rsidP="00ED3BB9"/>
    <w:p w14:paraId="463DCAE6" w14:textId="77777777" w:rsidR="00ED3BB9" w:rsidRDefault="00ED3BB9" w:rsidP="00ED3BB9">
      <w:r>
        <w:t>Regulatory Landscape and Ongoing Considerations:</w:t>
      </w:r>
    </w:p>
    <w:p w14:paraId="4B9DA768" w14:textId="77777777" w:rsidR="00ED3BB9" w:rsidRDefault="00ED3BB9" w:rsidP="00ED3BB9"/>
    <w:p w14:paraId="7A2C100D" w14:textId="77777777" w:rsidR="00ED3BB9" w:rsidRDefault="00ED3BB9" w:rsidP="00ED3BB9">
      <w:r>
        <w:t>Across European domiciles, regulatory frameworks ensure investor protection, transparency, and compliance with international standards. MiFID II (Markets in Financial Instruments Directive) and AML (Anti-Money Laundering) directives are integral components of the regulatory landscape, promoting market integrity and investor safeguards. Brexit's implications have also influenced the funds industry, requiring fund managers to navigate changes in cross-border operations and distribution.</w:t>
      </w:r>
    </w:p>
    <w:p w14:paraId="0770C9AC" w14:textId="77777777" w:rsidR="00ED3BB9" w:rsidRDefault="00ED3BB9" w:rsidP="00ED3BB9"/>
    <w:p w14:paraId="0CF58435" w14:textId="77777777" w:rsidR="00ED3BB9" w:rsidRDefault="00ED3BB9" w:rsidP="00ED3BB9">
      <w:r>
        <w:t>Distinct Benefits of European Jurisdictions:</w:t>
      </w:r>
    </w:p>
    <w:p w14:paraId="41DDABFD" w14:textId="77777777" w:rsidR="00ED3BB9" w:rsidRDefault="00ED3BB9" w:rsidP="00ED3BB9"/>
    <w:p w14:paraId="701BCE5E" w14:textId="77777777" w:rsidR="00ED3BB9" w:rsidRDefault="00ED3BB9" w:rsidP="00ED3BB9">
      <w:r>
        <w:t>Cross-Border Distribution: European domiciles, particularly those hosting UCITS funds, offer seamless cross-border distribution within the EU. This facilitates access to a broader investor base and enhances fund visibility.</w:t>
      </w:r>
    </w:p>
    <w:p w14:paraId="75C8D498" w14:textId="77777777" w:rsidR="00ED3BB9" w:rsidRDefault="00ED3BB9" w:rsidP="00ED3BB9"/>
    <w:p w14:paraId="3490D384" w14:textId="77777777" w:rsidR="00ED3BB9" w:rsidRDefault="00ED3BB9" w:rsidP="00ED3BB9">
      <w:r>
        <w:lastRenderedPageBreak/>
        <w:t xml:space="preserve">Regulatory Reputation: European domiciles adhere to stringent regulatory standards, enhancing investor confidence and attracting high-quality fund managers. This reputation solidifies Europe's standing as a global financial </w:t>
      </w:r>
      <w:proofErr w:type="spellStart"/>
      <w:r>
        <w:t>center</w:t>
      </w:r>
      <w:proofErr w:type="spellEnd"/>
      <w:r>
        <w:t>.</w:t>
      </w:r>
    </w:p>
    <w:p w14:paraId="330F3204" w14:textId="77777777" w:rsidR="00ED3BB9" w:rsidRDefault="00ED3BB9" w:rsidP="00ED3BB9"/>
    <w:p w14:paraId="68FE8CBB" w14:textId="77777777" w:rsidR="00ED3BB9" w:rsidRDefault="00ED3BB9" w:rsidP="00ED3BB9">
      <w:r>
        <w:t>Access to Expertise: A pool of experienced professionals, including fund administrators, legal experts, and service providers, supports fund operations in European domiciles. This expertise ensures smooth and compliant fund management.</w:t>
      </w:r>
    </w:p>
    <w:p w14:paraId="0869D481" w14:textId="77777777" w:rsidR="00ED3BB9" w:rsidRDefault="00ED3BB9" w:rsidP="00ED3BB9"/>
    <w:p w14:paraId="5F0A01EC" w14:textId="77777777" w:rsidR="00ED3BB9" w:rsidRDefault="00ED3BB9" w:rsidP="00ED3BB9">
      <w:r>
        <w:t>Conclusion:</w:t>
      </w:r>
    </w:p>
    <w:p w14:paraId="1DF8A942" w14:textId="77777777" w:rsidR="00ED3BB9" w:rsidRDefault="00ED3BB9" w:rsidP="00ED3BB9"/>
    <w:p w14:paraId="3F55CC3B" w14:textId="6781F961" w:rsidR="008C59AD" w:rsidRDefault="00ED3BB9" w:rsidP="00ED3BB9">
      <w:r>
        <w:t>The European funds industry presents a mosaic of opportunities, regulations, and strategies that reflect the continent's financial sophistication. Luxembourg, Ireland, and Malta, as well as other domiciles, provide distinct advantages and frameworks for fund managers and investors to navigate. As the industry evolves, shaped by changing market dynamics and regulatory landscapes, Europe's funds sector remains poised to continue its pivotal role in investment management. The region's commitment to transparency, investor protection, and innovation assures its place as a global leader in the ever-evolving landscape of funds and investments.</w:t>
      </w:r>
    </w:p>
    <w:sectPr w:rsidR="008C59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BB9"/>
    <w:rsid w:val="008C59AD"/>
    <w:rsid w:val="009E0B79"/>
    <w:rsid w:val="00ED3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C3E37"/>
  <w15:chartTrackingRefBased/>
  <w15:docId w15:val="{F7B16B7A-7C92-44FD-8477-AFA95CEA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24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4967</Characters>
  <Application>Microsoft Office Word</Application>
  <DocSecurity>0</DocSecurity>
  <Lines>41</Lines>
  <Paragraphs>11</Paragraphs>
  <ScaleCrop>false</ScaleCrop>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Mahon</dc:creator>
  <cp:keywords/>
  <dc:description/>
  <cp:lastModifiedBy>Keith Mahon</cp:lastModifiedBy>
  <cp:revision>1</cp:revision>
  <dcterms:created xsi:type="dcterms:W3CDTF">2023-08-16T16:55:00Z</dcterms:created>
  <dcterms:modified xsi:type="dcterms:W3CDTF">2023-08-16T16:55:00Z</dcterms:modified>
</cp:coreProperties>
</file>