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5BD4" w14:textId="77777777" w:rsidR="00767046" w:rsidRDefault="00767046" w:rsidP="00767046">
      <w:r>
        <w:t>Exploring the Dynamic Funds Industry in Dubai: An In-Depth Analysis of Technicalities and Opportunities</w:t>
      </w:r>
    </w:p>
    <w:p w14:paraId="4F78CCB9" w14:textId="77777777" w:rsidR="00767046" w:rsidRDefault="00767046" w:rsidP="00767046"/>
    <w:p w14:paraId="6852C6F2" w14:textId="77777777" w:rsidR="00767046" w:rsidRDefault="00767046" w:rsidP="00767046">
      <w:r>
        <w:t xml:space="preserve">Dubai, a shining gem in the heart of the Middle East, has rapidly transformed itself into a global financial </w:t>
      </w:r>
      <w:proofErr w:type="spellStart"/>
      <w:r>
        <w:t>center</w:t>
      </w:r>
      <w:proofErr w:type="spellEnd"/>
      <w:r>
        <w:t xml:space="preserve"> with a thriving funds industry. Its strategic location, business-friendly environment, and innovative regulatory framework have attracted fund managers and investors from around the world. In this comprehensive article, we delve into the intricacies of the funds industry in Dubai, uncovering its technicalities, benefits, and the regulatory landscape that defines this dynamic financial hub.</w:t>
      </w:r>
    </w:p>
    <w:p w14:paraId="4AA727C7" w14:textId="77777777" w:rsidR="00767046" w:rsidRDefault="00767046" w:rsidP="00767046"/>
    <w:p w14:paraId="09ADCC6C" w14:textId="77777777" w:rsidR="00767046" w:rsidRDefault="00767046" w:rsidP="00767046">
      <w:r>
        <w:t>The Evolution of Dubai's Funds Industry:</w:t>
      </w:r>
    </w:p>
    <w:p w14:paraId="6B87F784" w14:textId="77777777" w:rsidR="00767046" w:rsidRDefault="00767046" w:rsidP="00767046"/>
    <w:p w14:paraId="5A2F6A34" w14:textId="77777777" w:rsidR="00767046" w:rsidRDefault="00767046" w:rsidP="00767046">
      <w:r>
        <w:t>Dubai's journey from a trading port to a bustling metropolis has been accompanied by a remarkable evolution in its financial sector. The Dubai International Financial Centre (DIFC), a financial free zone, has played a pivotal role in establishing Dubai as a global financial hub. The DIFC's independent legal and regulatory system, based on common law principles, creates an investor-friendly environment that caters to both local and international players in the funds industry.</w:t>
      </w:r>
    </w:p>
    <w:p w14:paraId="680A326B" w14:textId="77777777" w:rsidR="00767046" w:rsidRDefault="00767046" w:rsidP="00767046"/>
    <w:p w14:paraId="6A3D116E" w14:textId="77777777" w:rsidR="00767046" w:rsidRDefault="00767046" w:rsidP="00767046">
      <w:r>
        <w:t>Regulatory Framework and Key Players:</w:t>
      </w:r>
    </w:p>
    <w:p w14:paraId="43D28BA4" w14:textId="77777777" w:rsidR="00767046" w:rsidRDefault="00767046" w:rsidP="00767046"/>
    <w:p w14:paraId="7F43F4E1" w14:textId="77777777" w:rsidR="00767046" w:rsidRDefault="00767046" w:rsidP="00767046">
      <w:r>
        <w:t>The regulatory landscape for funds in Dubai is overseen by the Dubai Financial Services Authority (DFSA), which operates within the DIFC. The DFSA's regulatory framework provides a balanced approach, ensuring investor protection while fostering business innovation. The funds industry in Dubai covers a wide spectrum of investment vehicles, including mutual funds, hedge funds, private equity funds, and real estate investment trusts (REITs).</w:t>
      </w:r>
    </w:p>
    <w:p w14:paraId="6D1667ED" w14:textId="77777777" w:rsidR="00767046" w:rsidRDefault="00767046" w:rsidP="00767046"/>
    <w:p w14:paraId="0F9DE99C" w14:textId="77777777" w:rsidR="00767046" w:rsidRDefault="00767046" w:rsidP="00767046">
      <w:r>
        <w:t>Key Technicalities and Fund Structures:</w:t>
      </w:r>
    </w:p>
    <w:p w14:paraId="3817B88D" w14:textId="77777777" w:rsidR="00767046" w:rsidRDefault="00767046" w:rsidP="00767046"/>
    <w:p w14:paraId="010FB984" w14:textId="77777777" w:rsidR="00767046" w:rsidRDefault="00767046" w:rsidP="00767046">
      <w:r>
        <w:t>Dubai offers various fund structures tailored to cater to the diverse needs of fund managers and investors. The DIFC Collective Investment Law allows for the establishment of domestic and foreign funds, with options like public funds, private funds, and qualified investor funds. This flexibility enables fund managers to design investment structures that align with their strategies and investor preferences. Additionally, the DIFC's Special Purpose Company (SPC) regime provides a convenient vehicle for structuring funds.</w:t>
      </w:r>
    </w:p>
    <w:p w14:paraId="534CAA95" w14:textId="77777777" w:rsidR="00767046" w:rsidRDefault="00767046" w:rsidP="00767046"/>
    <w:p w14:paraId="3F3907B9" w14:textId="77777777" w:rsidR="00767046" w:rsidRDefault="00767046" w:rsidP="00767046">
      <w:r>
        <w:t>Investor Benefits and Tax Efficiency:</w:t>
      </w:r>
    </w:p>
    <w:p w14:paraId="09EA113D" w14:textId="77777777" w:rsidR="00767046" w:rsidRDefault="00767046" w:rsidP="00767046"/>
    <w:p w14:paraId="73A3FA25" w14:textId="77777777" w:rsidR="00767046" w:rsidRDefault="00767046" w:rsidP="00767046">
      <w:r>
        <w:lastRenderedPageBreak/>
        <w:t>Dubai's funds industry offers several advantages to investors. One of the most notable benefits is the absence of corporate and personal income taxes within the DIFC. This tax-efficient environment allows fund managers and investors to maximize returns and preserve a larger portion of profits. Dubai's commitment to international standards of transparency and investor protection ensures that investors can operate with confidence in the jurisdiction.</w:t>
      </w:r>
    </w:p>
    <w:p w14:paraId="74C044FD" w14:textId="77777777" w:rsidR="00767046" w:rsidRDefault="00767046" w:rsidP="00767046"/>
    <w:p w14:paraId="0F239F51" w14:textId="77777777" w:rsidR="00767046" w:rsidRDefault="00767046" w:rsidP="00767046">
      <w:r>
        <w:t>Fund Administration and Expertise:</w:t>
      </w:r>
    </w:p>
    <w:p w14:paraId="64A38E36" w14:textId="77777777" w:rsidR="00767046" w:rsidRDefault="00767046" w:rsidP="00767046"/>
    <w:p w14:paraId="719398C3" w14:textId="77777777" w:rsidR="00767046" w:rsidRDefault="00767046" w:rsidP="00767046">
      <w:r>
        <w:t>Dubai's funds industry is supported by a robust ecosystem of service providers, including fund administrators, legal firms, auditors, and custodians. These experts play a crucial role in fund operations, ensuring compliance with regulatory requirements, NAV calculation, investor reporting, and other administrative tasks. The presence of these service providers enhances the efficiency and reliability of fund management operations.</w:t>
      </w:r>
    </w:p>
    <w:p w14:paraId="4658674D" w14:textId="77777777" w:rsidR="00767046" w:rsidRDefault="00767046" w:rsidP="00767046"/>
    <w:p w14:paraId="487FD58E" w14:textId="77777777" w:rsidR="00767046" w:rsidRDefault="00767046" w:rsidP="00767046">
      <w:r>
        <w:t>Dubai's Position in the Global Landscape:</w:t>
      </w:r>
    </w:p>
    <w:p w14:paraId="6B308798" w14:textId="77777777" w:rsidR="00767046" w:rsidRDefault="00767046" w:rsidP="00767046"/>
    <w:p w14:paraId="3FCEB859" w14:textId="77777777" w:rsidR="00767046" w:rsidRDefault="00767046" w:rsidP="00767046">
      <w:r>
        <w:t xml:space="preserve">Dubai's funds industry has garnered global recognition for its transparency, regulatory sophistication, and investor-friendly environment. The DIFC's commitment to aligning with international standards, including adherence to anti-money laundering (AML) and know-your-customer (KYC) regulations, further bolsters Dubai's reputation as a trusted financial </w:t>
      </w:r>
      <w:proofErr w:type="spellStart"/>
      <w:r>
        <w:t>center</w:t>
      </w:r>
      <w:proofErr w:type="spellEnd"/>
      <w:r>
        <w:t>.</w:t>
      </w:r>
    </w:p>
    <w:p w14:paraId="7882F7FC" w14:textId="77777777" w:rsidR="00767046" w:rsidRDefault="00767046" w:rsidP="00767046"/>
    <w:p w14:paraId="53706D97" w14:textId="77777777" w:rsidR="00767046" w:rsidRDefault="00767046" w:rsidP="00767046">
      <w:r>
        <w:t>Conclusion:</w:t>
      </w:r>
    </w:p>
    <w:p w14:paraId="1B291B31" w14:textId="77777777" w:rsidR="00767046" w:rsidRDefault="00767046" w:rsidP="00767046"/>
    <w:p w14:paraId="4CF5E104" w14:textId="1304D868" w:rsidR="008C59AD" w:rsidRDefault="00767046" w:rsidP="00767046">
      <w:r>
        <w:t>Dubai's funds industry stands as a testament to its remarkable journey of economic diversification and financial innovation. With its strategic location, progressive regulatory framework, and tax-efficient environment, Dubai has carved a niche for itself in the global funds landscape. As the region continues to attract fund managers and investors seeking dynamic investment opportunities, Dubai's funds industry is poised to shape the future of investment management, offering a blend of technical sophistication, investor benefits, and a dynamic business environment that remains unmatched in the region.</w:t>
      </w:r>
    </w:p>
    <w:sectPr w:rsidR="008C5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46"/>
    <w:rsid w:val="00767046"/>
    <w:rsid w:val="008C59AD"/>
    <w:rsid w:val="009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D716"/>
  <w15:chartTrackingRefBased/>
  <w15:docId w15:val="{7FABF245-AD48-47DD-B672-4B035515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dc:creator>
  <cp:keywords/>
  <dc:description/>
  <cp:lastModifiedBy>Keith Mahon</cp:lastModifiedBy>
  <cp:revision>1</cp:revision>
  <dcterms:created xsi:type="dcterms:W3CDTF">2023-08-16T16:58:00Z</dcterms:created>
  <dcterms:modified xsi:type="dcterms:W3CDTF">2023-08-16T16:58:00Z</dcterms:modified>
</cp:coreProperties>
</file>